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39D6" w14:textId="08DFAA97" w:rsidR="001430A4" w:rsidRDefault="003C0441" w:rsidP="006F0BF9">
      <w:pPr>
        <w:rPr>
          <w:b/>
          <w:bCs/>
          <w:sz w:val="40"/>
          <w:szCs w:val="40"/>
        </w:rPr>
      </w:pPr>
      <w:r>
        <w:rPr>
          <w:b/>
          <w:bCs/>
          <w:sz w:val="40"/>
          <w:szCs w:val="40"/>
        </w:rPr>
        <w:t xml:space="preserve">Regulierung effektiv und ausgewogen – </w:t>
      </w:r>
      <w:r w:rsidR="00C80204">
        <w:rPr>
          <w:b/>
          <w:bCs/>
          <w:sz w:val="40"/>
          <w:szCs w:val="40"/>
        </w:rPr>
        <w:t>Landwirtschaft helfen und Ernährungskrise verhindern.</w:t>
      </w:r>
    </w:p>
    <w:p w14:paraId="347C33D5" w14:textId="1B69B6ED" w:rsidR="006F0BF9" w:rsidRPr="006F0BF9" w:rsidRDefault="006F0BF9" w:rsidP="006F0BF9">
      <w:pPr>
        <w:rPr>
          <w:b/>
          <w:bCs/>
          <w:sz w:val="40"/>
          <w:szCs w:val="40"/>
        </w:rPr>
      </w:pPr>
      <w:r>
        <w:rPr>
          <w:b/>
          <w:bCs/>
          <w:sz w:val="40"/>
          <w:szCs w:val="40"/>
        </w:rPr>
        <w:t>Antrag</w:t>
      </w:r>
      <w:r w:rsidR="00792E6E">
        <w:rPr>
          <w:b/>
          <w:bCs/>
          <w:sz w:val="40"/>
          <w:szCs w:val="40"/>
        </w:rPr>
        <w:t xml:space="preserve"> 2</w:t>
      </w:r>
      <w:r>
        <w:rPr>
          <w:b/>
          <w:bCs/>
          <w:sz w:val="40"/>
          <w:szCs w:val="40"/>
        </w:rPr>
        <w:t>:</w:t>
      </w:r>
    </w:p>
    <w:p w14:paraId="7BB50200" w14:textId="2F8BB22B" w:rsidR="00405724" w:rsidRDefault="00405724" w:rsidP="00405724">
      <w:pPr>
        <w:rPr>
          <w:rFonts w:ascii="CDU Kievit Tab" w:hAnsi="CDU Kievit Tab"/>
          <w:b/>
          <w:sz w:val="24"/>
          <w:szCs w:val="24"/>
        </w:rPr>
      </w:pPr>
      <w:r>
        <w:rPr>
          <w:rFonts w:ascii="CDU Kievit Tab" w:hAnsi="CDU Kievit Tab"/>
          <w:b/>
          <w:sz w:val="24"/>
          <w:szCs w:val="24"/>
        </w:rPr>
        <w:t>an den Kreis</w:t>
      </w:r>
      <w:r w:rsidR="004D4FB3">
        <w:rPr>
          <w:rFonts w:ascii="CDU Kievit Tab" w:hAnsi="CDU Kievit Tab"/>
          <w:b/>
          <w:sz w:val="24"/>
          <w:szCs w:val="24"/>
        </w:rPr>
        <w:t>parteitag</w:t>
      </w:r>
      <w:r>
        <w:rPr>
          <w:rFonts w:ascii="CDU Kievit Tab" w:hAnsi="CDU Kievit Tab"/>
          <w:b/>
          <w:sz w:val="24"/>
          <w:szCs w:val="24"/>
        </w:rPr>
        <w:t xml:space="preserve"> am </w:t>
      </w:r>
      <w:r w:rsidR="004D4FB3">
        <w:rPr>
          <w:rFonts w:ascii="CDU Kievit Tab" w:hAnsi="CDU Kievit Tab"/>
          <w:b/>
          <w:sz w:val="24"/>
          <w:szCs w:val="24"/>
        </w:rPr>
        <w:t>24</w:t>
      </w:r>
      <w:r>
        <w:rPr>
          <w:rFonts w:ascii="CDU Kievit Tab" w:hAnsi="CDU Kievit Tab"/>
          <w:b/>
          <w:sz w:val="24"/>
          <w:szCs w:val="24"/>
        </w:rPr>
        <w:t>.0</w:t>
      </w:r>
      <w:r w:rsidR="003C0441">
        <w:rPr>
          <w:rFonts w:ascii="CDU Kievit Tab" w:hAnsi="CDU Kievit Tab"/>
          <w:b/>
          <w:sz w:val="24"/>
          <w:szCs w:val="24"/>
        </w:rPr>
        <w:t>9</w:t>
      </w:r>
      <w:r>
        <w:rPr>
          <w:rFonts w:ascii="CDU Kievit Tab" w:hAnsi="CDU Kievit Tab"/>
          <w:b/>
          <w:sz w:val="24"/>
          <w:szCs w:val="24"/>
        </w:rPr>
        <w:t>.202</w:t>
      </w:r>
      <w:r w:rsidR="003C0441">
        <w:rPr>
          <w:rFonts w:ascii="CDU Kievit Tab" w:hAnsi="CDU Kievit Tab"/>
          <w:b/>
          <w:sz w:val="24"/>
          <w:szCs w:val="24"/>
        </w:rPr>
        <w:t>2</w:t>
      </w:r>
      <w:r>
        <w:rPr>
          <w:rFonts w:ascii="CDU Kievit Tab" w:hAnsi="CDU Kievit Tab"/>
          <w:b/>
          <w:sz w:val="24"/>
          <w:szCs w:val="24"/>
        </w:rPr>
        <w:t>:</w:t>
      </w:r>
    </w:p>
    <w:p w14:paraId="6A1AB807" w14:textId="096FC752" w:rsidR="00405724" w:rsidRDefault="00405724" w:rsidP="00405724">
      <w:pPr>
        <w:rPr>
          <w:rFonts w:ascii="CDU Kievit Tab" w:hAnsi="CDU Kievit Tab"/>
          <w:b/>
          <w:sz w:val="24"/>
          <w:szCs w:val="24"/>
        </w:rPr>
      </w:pPr>
      <w:r>
        <w:rPr>
          <w:rFonts w:ascii="CDU Kievit Tab" w:hAnsi="CDU Kievit Tab"/>
          <w:b/>
          <w:sz w:val="24"/>
          <w:szCs w:val="24"/>
        </w:rPr>
        <w:t>Der Kreis</w:t>
      </w:r>
      <w:r w:rsidR="004D4FB3">
        <w:rPr>
          <w:rFonts w:ascii="CDU Kievit Tab" w:hAnsi="CDU Kievit Tab"/>
          <w:b/>
          <w:sz w:val="24"/>
          <w:szCs w:val="24"/>
        </w:rPr>
        <w:t>parteitag</w:t>
      </w:r>
      <w:r>
        <w:rPr>
          <w:rFonts w:ascii="CDU Kievit Tab" w:hAnsi="CDU Kievit Tab"/>
          <w:b/>
          <w:sz w:val="24"/>
          <w:szCs w:val="24"/>
        </w:rPr>
        <w:t xml:space="preserve"> möge beschließen:</w:t>
      </w:r>
    </w:p>
    <w:p w14:paraId="36EACC09" w14:textId="4D0CC15E" w:rsidR="006F0BF9" w:rsidRPr="002B7F04" w:rsidRDefault="006F0BF9" w:rsidP="00405724">
      <w:pPr>
        <w:rPr>
          <w:rFonts w:ascii="CDU Kievit Tab" w:hAnsi="CDU Kievit Tab" w:cstheme="minorHAnsi"/>
          <w:color w:val="000000"/>
          <w:sz w:val="24"/>
          <w:szCs w:val="24"/>
        </w:rPr>
      </w:pPr>
      <w:r w:rsidRPr="002B7F04">
        <w:rPr>
          <w:rFonts w:ascii="CDU Kievit Tab" w:hAnsi="CDU Kievit Tab" w:cstheme="minorHAnsi"/>
          <w:sz w:val="24"/>
          <w:szCs w:val="24"/>
        </w:rPr>
        <w:t xml:space="preserve">Die </w:t>
      </w:r>
      <w:r w:rsidR="004D4FB3">
        <w:rPr>
          <w:rFonts w:ascii="CDU Kievit Tab" w:hAnsi="CDU Kievit Tab" w:cstheme="minorHAnsi"/>
          <w:sz w:val="24"/>
          <w:szCs w:val="24"/>
        </w:rPr>
        <w:t>CDU</w:t>
      </w:r>
      <w:r w:rsidRPr="002B7F04">
        <w:rPr>
          <w:rFonts w:ascii="CDU Kievit Tab" w:hAnsi="CDU Kievit Tab" w:cstheme="minorHAnsi"/>
          <w:sz w:val="24"/>
          <w:szCs w:val="24"/>
        </w:rPr>
        <w:t xml:space="preserve"> NORDFRIESLAND fordert:</w:t>
      </w:r>
    </w:p>
    <w:p w14:paraId="0E3A41FB" w14:textId="77777777" w:rsidR="002B7F04" w:rsidRDefault="00CB1A6E" w:rsidP="002B7F04">
      <w:pPr>
        <w:pStyle w:val="Listenabsatz"/>
        <w:numPr>
          <w:ilvl w:val="0"/>
          <w:numId w:val="9"/>
        </w:numPr>
        <w:autoSpaceDE w:val="0"/>
        <w:autoSpaceDN w:val="0"/>
        <w:adjustRightInd w:val="0"/>
        <w:spacing w:before="240"/>
        <w:jc w:val="both"/>
        <w:rPr>
          <w:rFonts w:ascii="CDU Kievit Tab" w:hAnsi="CDU Kievit Tab" w:cstheme="minorHAnsi"/>
          <w:color w:val="000000"/>
          <w:sz w:val="24"/>
          <w:szCs w:val="24"/>
        </w:rPr>
      </w:pPr>
      <w:r w:rsidRPr="002B7F04">
        <w:rPr>
          <w:rFonts w:ascii="CDU Kievit Tab" w:hAnsi="CDU Kievit Tab" w:cstheme="minorHAnsi"/>
          <w:color w:val="000000"/>
          <w:sz w:val="24"/>
          <w:szCs w:val="24"/>
        </w:rPr>
        <w:t xml:space="preserve">Der Erhalt der heimischen Landwirtschaft muss eine neue Priorität im politischen Diskurs erfahren. </w:t>
      </w:r>
    </w:p>
    <w:p w14:paraId="47587843" w14:textId="15F90B7C" w:rsidR="00CB1A6E" w:rsidRPr="002B7F04" w:rsidRDefault="00CB1A6E" w:rsidP="002B7F04">
      <w:pPr>
        <w:pStyle w:val="Listenabsatz"/>
        <w:numPr>
          <w:ilvl w:val="1"/>
          <w:numId w:val="9"/>
        </w:numPr>
        <w:autoSpaceDE w:val="0"/>
        <w:autoSpaceDN w:val="0"/>
        <w:adjustRightInd w:val="0"/>
        <w:spacing w:before="240"/>
        <w:jc w:val="both"/>
        <w:rPr>
          <w:rFonts w:ascii="CDU Kievit Tab" w:hAnsi="CDU Kievit Tab" w:cstheme="minorHAnsi"/>
          <w:color w:val="000000"/>
          <w:sz w:val="24"/>
          <w:szCs w:val="24"/>
        </w:rPr>
      </w:pPr>
      <w:r w:rsidRPr="002B7F04">
        <w:rPr>
          <w:rFonts w:ascii="CDU Kievit Tab" w:hAnsi="CDU Kievit Tab" w:cstheme="minorHAnsi"/>
          <w:color w:val="000000"/>
          <w:sz w:val="24"/>
          <w:szCs w:val="24"/>
        </w:rPr>
        <w:t>Die Ernährungssicherheit ist Kernziel einer Agrarpolitik, die in einem Einklang von Produktivität und Nachhaltigkeit steht.</w:t>
      </w:r>
    </w:p>
    <w:p w14:paraId="33D89B91" w14:textId="77777777" w:rsidR="002B7F04" w:rsidRPr="002B7F04" w:rsidRDefault="002B7F04" w:rsidP="002B7F04">
      <w:pPr>
        <w:pStyle w:val="Listenabsatz"/>
        <w:numPr>
          <w:ilvl w:val="0"/>
          <w:numId w:val="9"/>
        </w:numPr>
        <w:autoSpaceDE w:val="0"/>
        <w:autoSpaceDN w:val="0"/>
        <w:adjustRightInd w:val="0"/>
        <w:jc w:val="both"/>
        <w:rPr>
          <w:rFonts w:ascii="CDU Kievit Tab" w:hAnsi="CDU Kievit Tab"/>
          <w:color w:val="000000"/>
          <w:sz w:val="24"/>
          <w:szCs w:val="24"/>
        </w:rPr>
      </w:pPr>
      <w:r w:rsidRPr="002B7F04">
        <w:rPr>
          <w:rFonts w:ascii="CDU Kievit Tab" w:hAnsi="CDU Kievit Tab"/>
          <w:color w:val="000000"/>
          <w:sz w:val="24"/>
          <w:szCs w:val="24"/>
        </w:rPr>
        <w:t xml:space="preserve">Landnutzung </w:t>
      </w:r>
      <w:r w:rsidRPr="002B7F04">
        <w:rPr>
          <w:rFonts w:ascii="CDU Kievit Tab" w:hAnsi="CDU Kievit Tab" w:cs="Arial"/>
          <w:color w:val="000000"/>
          <w:sz w:val="24"/>
          <w:szCs w:val="24"/>
        </w:rPr>
        <w:t>gehört grundsätzlich </w:t>
      </w:r>
      <w:r w:rsidRPr="002B7F04">
        <w:rPr>
          <w:rFonts w:ascii="CDU Kievit Tab" w:hAnsi="CDU Kievit Tab"/>
          <w:color w:val="000000"/>
          <w:sz w:val="24"/>
          <w:szCs w:val="24"/>
        </w:rPr>
        <w:t>in die Hand der Landwirtschaft</w:t>
      </w:r>
      <w:r w:rsidRPr="002B7F04">
        <w:rPr>
          <w:rFonts w:ascii="CDU Kievit Tab" w:hAnsi="CDU Kievit Tab" w:cs="Arial"/>
          <w:color w:val="000000"/>
          <w:sz w:val="24"/>
          <w:szCs w:val="24"/>
        </w:rPr>
        <w:t>, auch und gerade vor dem Hintergrund der immer vielfältiger werdenden gesellschaftlichen Ansprüche im Zusammenhang mit Klimawandel, Energiegewinnung, Natur- und Artenschutz.</w:t>
      </w:r>
    </w:p>
    <w:p w14:paraId="17D4D2E2" w14:textId="277CE613" w:rsidR="002B7F04" w:rsidRPr="002B7F04" w:rsidRDefault="002B7F04" w:rsidP="002B7F04">
      <w:pPr>
        <w:pStyle w:val="Listenabsatz"/>
        <w:numPr>
          <w:ilvl w:val="0"/>
          <w:numId w:val="9"/>
        </w:numPr>
        <w:autoSpaceDE w:val="0"/>
        <w:autoSpaceDN w:val="0"/>
        <w:adjustRightInd w:val="0"/>
        <w:jc w:val="both"/>
        <w:rPr>
          <w:rFonts w:ascii="CDU Kievit Tab" w:hAnsi="CDU Kievit Tab"/>
          <w:color w:val="000000"/>
          <w:sz w:val="24"/>
          <w:szCs w:val="24"/>
        </w:rPr>
      </w:pPr>
      <w:r w:rsidRPr="002B7F04">
        <w:rPr>
          <w:rFonts w:ascii="CDU Kievit Tab" w:hAnsi="CDU Kievit Tab" w:cs="Arial"/>
          <w:color w:val="000000"/>
          <w:sz w:val="24"/>
          <w:szCs w:val="24"/>
        </w:rPr>
        <w:t>Eine nachhaltige Nährstoff- und Düngepolitik muss Umweltansprüchen ebenso gerecht werden wie den A</w:t>
      </w:r>
      <w:r>
        <w:rPr>
          <w:rFonts w:ascii="CDU Kievit Tab" w:hAnsi="CDU Kievit Tab" w:cs="Arial"/>
          <w:color w:val="000000"/>
          <w:sz w:val="24"/>
          <w:szCs w:val="24"/>
        </w:rPr>
        <w:t>n</w:t>
      </w:r>
      <w:r w:rsidRPr="002B7F04">
        <w:rPr>
          <w:rFonts w:ascii="CDU Kievit Tab" w:hAnsi="CDU Kievit Tab" w:cs="Arial"/>
          <w:color w:val="000000"/>
          <w:sz w:val="24"/>
          <w:szCs w:val="24"/>
        </w:rPr>
        <w:t>sprüchen der guten landwirtschaftlichen Praxis.</w:t>
      </w:r>
    </w:p>
    <w:p w14:paraId="5AAAED56" w14:textId="05973669" w:rsidR="002B7F04" w:rsidRPr="002B7F04" w:rsidRDefault="002B7F04" w:rsidP="002B7F04">
      <w:pPr>
        <w:pStyle w:val="Listenabsatz"/>
        <w:numPr>
          <w:ilvl w:val="1"/>
          <w:numId w:val="9"/>
        </w:numPr>
        <w:autoSpaceDE w:val="0"/>
        <w:autoSpaceDN w:val="0"/>
        <w:adjustRightInd w:val="0"/>
        <w:jc w:val="both"/>
        <w:rPr>
          <w:rFonts w:ascii="CDU Kievit Tab" w:hAnsi="CDU Kievit Tab"/>
          <w:color w:val="000000"/>
          <w:sz w:val="24"/>
          <w:szCs w:val="24"/>
        </w:rPr>
      </w:pPr>
      <w:r w:rsidRPr="002B7F04">
        <w:rPr>
          <w:rFonts w:ascii="CDU Kievit Tab" w:hAnsi="CDU Kievit Tab"/>
          <w:color w:val="000000"/>
          <w:sz w:val="24"/>
          <w:szCs w:val="24"/>
        </w:rPr>
        <w:t xml:space="preserve">Eine Überarbeitung </w:t>
      </w:r>
      <w:r w:rsidRPr="002B7F04">
        <w:rPr>
          <w:rFonts w:ascii="CDU Kievit Tab" w:hAnsi="CDU Kievit Tab" w:cs="Arial"/>
          <w:color w:val="000000"/>
          <w:sz w:val="24"/>
          <w:szCs w:val="24"/>
        </w:rPr>
        <w:t>des Düngerechts, insbesondere </w:t>
      </w:r>
      <w:r w:rsidRPr="002B7F04">
        <w:rPr>
          <w:rFonts w:ascii="CDU Kievit Tab" w:hAnsi="CDU Kievit Tab"/>
          <w:color w:val="000000"/>
          <w:sz w:val="24"/>
          <w:szCs w:val="24"/>
        </w:rPr>
        <w:t>der Grundlagen zur Nitrat-Berechnung,</w:t>
      </w:r>
      <w:r w:rsidRPr="002B7F04">
        <w:rPr>
          <w:rFonts w:ascii="CDU Kievit Tab" w:hAnsi="CDU Kievit Tab" w:cs="Arial"/>
          <w:color w:val="000000"/>
          <w:sz w:val="24"/>
          <w:szCs w:val="24"/>
        </w:rPr>
        <w:t> um</w:t>
      </w:r>
      <w:r w:rsidRPr="002B7F04">
        <w:rPr>
          <w:rFonts w:ascii="CDU Kievit Tab" w:hAnsi="CDU Kievit Tab"/>
          <w:color w:val="000000"/>
          <w:sz w:val="24"/>
          <w:szCs w:val="24"/>
        </w:rPr>
        <w:t> </w:t>
      </w:r>
      <w:r w:rsidRPr="002B7F04">
        <w:rPr>
          <w:rFonts w:ascii="CDU Kievit Tab" w:hAnsi="CDU Kievit Tab" w:cs="Arial"/>
          <w:color w:val="000000"/>
          <w:sz w:val="24"/>
          <w:szCs w:val="24"/>
        </w:rPr>
        <w:t>eine bedarfsgerechte Pflanzenernährung zu ermöglichen, wie sie beispielsweise zur Erzielung von Brotweizenqualität notwendig ist.</w:t>
      </w:r>
    </w:p>
    <w:p w14:paraId="6A5FCFC9" w14:textId="32ABC7DC" w:rsidR="002B7F04" w:rsidRPr="002B7F04" w:rsidRDefault="002B7F04" w:rsidP="002B7F04">
      <w:pPr>
        <w:pStyle w:val="Listenabsatz"/>
        <w:numPr>
          <w:ilvl w:val="1"/>
          <w:numId w:val="9"/>
        </w:numPr>
        <w:autoSpaceDE w:val="0"/>
        <w:autoSpaceDN w:val="0"/>
        <w:adjustRightInd w:val="0"/>
        <w:jc w:val="both"/>
        <w:rPr>
          <w:rFonts w:ascii="CDU Kievit Tab" w:hAnsi="CDU Kievit Tab"/>
          <w:color w:val="000000"/>
          <w:sz w:val="24"/>
          <w:szCs w:val="24"/>
        </w:rPr>
      </w:pPr>
      <w:r w:rsidRPr="002B7F04">
        <w:rPr>
          <w:rFonts w:ascii="CDU Kievit Tab" w:hAnsi="CDU Kievit Tab"/>
          <w:color w:val="000000"/>
          <w:sz w:val="24"/>
          <w:szCs w:val="24"/>
        </w:rPr>
        <w:t>Eine Öffnungsklausel i</w:t>
      </w:r>
      <w:r w:rsidRPr="002B7F04">
        <w:rPr>
          <w:rFonts w:ascii="CDU Kievit Tab" w:hAnsi="CDU Kievit Tab" w:cs="Arial"/>
          <w:color w:val="000000"/>
          <w:sz w:val="24"/>
          <w:szCs w:val="24"/>
        </w:rPr>
        <w:t>m </w:t>
      </w:r>
      <w:r w:rsidRPr="002B7F04">
        <w:rPr>
          <w:rFonts w:ascii="CDU Kievit Tab" w:hAnsi="CDU Kievit Tab"/>
          <w:color w:val="000000"/>
          <w:sz w:val="24"/>
          <w:szCs w:val="24"/>
        </w:rPr>
        <w:t>Dünge</w:t>
      </w:r>
      <w:r w:rsidRPr="002B7F04">
        <w:rPr>
          <w:rFonts w:ascii="CDU Kievit Tab" w:hAnsi="CDU Kievit Tab" w:cs="Arial"/>
          <w:color w:val="000000"/>
          <w:sz w:val="24"/>
          <w:szCs w:val="24"/>
        </w:rPr>
        <w:t>recht</w:t>
      </w:r>
      <w:r w:rsidRPr="002B7F04">
        <w:rPr>
          <w:rFonts w:ascii="CDU Kievit Tab" w:hAnsi="CDU Kievit Tab"/>
          <w:color w:val="000000"/>
          <w:sz w:val="24"/>
          <w:szCs w:val="24"/>
        </w:rPr>
        <w:t xml:space="preserve"> für </w:t>
      </w:r>
      <w:r w:rsidRPr="002B7F04">
        <w:rPr>
          <w:rFonts w:ascii="CDU Kievit Tab" w:hAnsi="CDU Kievit Tab" w:cs="Arial"/>
          <w:color w:val="000000"/>
          <w:sz w:val="24"/>
          <w:szCs w:val="24"/>
        </w:rPr>
        <w:t>die Möglichkeiten einer zielgenauen Präzisionsdüngung mit der innovativen Technik des </w:t>
      </w:r>
      <w:r w:rsidRPr="002B7F04">
        <w:rPr>
          <w:rFonts w:ascii="CDU Kievit Tab" w:hAnsi="CDU Kievit Tab"/>
          <w:color w:val="000000"/>
          <w:sz w:val="24"/>
          <w:szCs w:val="24"/>
        </w:rPr>
        <w:t>Precision Farming.</w:t>
      </w:r>
    </w:p>
    <w:p w14:paraId="78B34029" w14:textId="40BB2F61" w:rsidR="002B7F04" w:rsidRPr="002B7F04" w:rsidRDefault="002B7F04" w:rsidP="002B7F04">
      <w:pPr>
        <w:pStyle w:val="Listenabsatz"/>
        <w:numPr>
          <w:ilvl w:val="1"/>
          <w:numId w:val="9"/>
        </w:numPr>
        <w:autoSpaceDE w:val="0"/>
        <w:autoSpaceDN w:val="0"/>
        <w:adjustRightInd w:val="0"/>
        <w:jc w:val="both"/>
        <w:rPr>
          <w:rFonts w:ascii="CDU Kievit Tab" w:hAnsi="CDU Kievit Tab"/>
          <w:color w:val="000000"/>
          <w:sz w:val="24"/>
          <w:szCs w:val="24"/>
        </w:rPr>
      </w:pPr>
      <w:r w:rsidRPr="002B7F04">
        <w:rPr>
          <w:rFonts w:ascii="CDU Kievit Tab" w:hAnsi="CDU Kievit Tab"/>
          <w:color w:val="000000"/>
          <w:sz w:val="24"/>
          <w:szCs w:val="24"/>
        </w:rPr>
        <w:t>Überarbeitung </w:t>
      </w:r>
      <w:r w:rsidRPr="002B7F04">
        <w:rPr>
          <w:rFonts w:ascii="CDU Kievit Tab" w:hAnsi="CDU Kievit Tab" w:cs="Arial"/>
          <w:color w:val="000000"/>
          <w:sz w:val="24"/>
          <w:szCs w:val="24"/>
        </w:rPr>
        <w:t>des Messstellenetzes </w:t>
      </w:r>
      <w:r w:rsidRPr="002B7F04">
        <w:rPr>
          <w:rFonts w:ascii="CDU Kievit Tab" w:hAnsi="CDU Kievit Tab"/>
          <w:color w:val="000000"/>
          <w:sz w:val="24"/>
          <w:szCs w:val="24"/>
        </w:rPr>
        <w:t>und Erhöhung der </w:t>
      </w:r>
      <w:r w:rsidRPr="002B7F04">
        <w:rPr>
          <w:rFonts w:ascii="CDU Kievit Tab" w:hAnsi="CDU Kievit Tab" w:cs="Arial"/>
          <w:color w:val="000000"/>
          <w:sz w:val="24"/>
          <w:szCs w:val="24"/>
        </w:rPr>
        <w:t>Messstellendichte</w:t>
      </w:r>
      <w:r w:rsidRPr="002B7F04">
        <w:rPr>
          <w:rFonts w:ascii="CDU Kievit Tab" w:hAnsi="CDU Kievit Tab"/>
          <w:color w:val="000000"/>
          <w:sz w:val="24"/>
          <w:szCs w:val="24"/>
        </w:rPr>
        <w:t> </w:t>
      </w:r>
      <w:r w:rsidRPr="002B7F04">
        <w:rPr>
          <w:rFonts w:ascii="CDU Kievit Tab" w:hAnsi="CDU Kievit Tab" w:cs="Arial"/>
          <w:color w:val="000000"/>
          <w:sz w:val="24"/>
          <w:szCs w:val="24"/>
        </w:rPr>
        <w:t>für</w:t>
      </w:r>
      <w:r w:rsidRPr="002B7F04">
        <w:rPr>
          <w:rFonts w:ascii="CDU Kievit Tab" w:hAnsi="CDU Kievit Tab"/>
          <w:color w:val="000000"/>
          <w:sz w:val="24"/>
          <w:szCs w:val="24"/>
        </w:rPr>
        <w:t> Nitrat und Phosphor zur </w:t>
      </w:r>
      <w:r w:rsidRPr="002B7F04">
        <w:rPr>
          <w:rFonts w:ascii="CDU Kievit Tab" w:hAnsi="CDU Kievit Tab" w:cs="Arial"/>
          <w:color w:val="000000"/>
          <w:sz w:val="24"/>
          <w:szCs w:val="24"/>
        </w:rPr>
        <w:t>verursachergerechten </w:t>
      </w:r>
      <w:r w:rsidRPr="002B7F04">
        <w:rPr>
          <w:rFonts w:ascii="CDU Kievit Tab" w:hAnsi="CDU Kievit Tab"/>
          <w:color w:val="000000"/>
          <w:sz w:val="24"/>
          <w:szCs w:val="24"/>
        </w:rPr>
        <w:t>Einhaltung </w:t>
      </w:r>
      <w:r w:rsidRPr="002B7F04">
        <w:rPr>
          <w:rFonts w:ascii="CDU Kievit Tab" w:hAnsi="CDU Kievit Tab" w:cs="Arial"/>
          <w:color w:val="000000"/>
          <w:sz w:val="24"/>
          <w:szCs w:val="24"/>
        </w:rPr>
        <w:t>europäischer und nationaler Vorgaben im Düngerecht.</w:t>
      </w:r>
      <w:r w:rsidRPr="002B7F04">
        <w:rPr>
          <w:rFonts w:ascii="CDU Kievit Tab" w:hAnsi="CDU Kievit Tab"/>
          <w:color w:val="000000"/>
          <w:sz w:val="24"/>
          <w:szCs w:val="24"/>
        </w:rPr>
        <w:t> </w:t>
      </w:r>
    </w:p>
    <w:p w14:paraId="0FB1658D" w14:textId="10A311CB" w:rsidR="002B7F04" w:rsidRPr="002B7F04" w:rsidRDefault="002B7F04" w:rsidP="002B7F04">
      <w:pPr>
        <w:pStyle w:val="Listenabsatz"/>
        <w:numPr>
          <w:ilvl w:val="0"/>
          <w:numId w:val="9"/>
        </w:numPr>
        <w:autoSpaceDE w:val="0"/>
        <w:autoSpaceDN w:val="0"/>
        <w:adjustRightInd w:val="0"/>
        <w:jc w:val="both"/>
        <w:rPr>
          <w:rFonts w:ascii="CDU Kievit Tab" w:hAnsi="CDU Kievit Tab"/>
          <w:color w:val="000000"/>
          <w:sz w:val="24"/>
          <w:szCs w:val="24"/>
        </w:rPr>
      </w:pPr>
      <w:r w:rsidRPr="002B7F04">
        <w:rPr>
          <w:rFonts w:ascii="CDU Kievit Tab" w:hAnsi="CDU Kievit Tab" w:cs="Arial"/>
          <w:color w:val="000000"/>
          <w:sz w:val="24"/>
          <w:szCs w:val="24"/>
        </w:rPr>
        <w:t>eine bedarfsgerechte und praxisnahe Überarbeitung der Gemeinsamen europäischen Agrarpolitik (GAP), die den Anforderungen zur Ernährungssicherung gerecht wird.</w:t>
      </w:r>
    </w:p>
    <w:p w14:paraId="2391810E" w14:textId="4801DFAC" w:rsidR="002B7F04" w:rsidRPr="002B7F04" w:rsidRDefault="002B7F04" w:rsidP="002B7F04">
      <w:pPr>
        <w:pStyle w:val="Listenabsatz"/>
        <w:numPr>
          <w:ilvl w:val="1"/>
          <w:numId w:val="9"/>
        </w:numPr>
        <w:autoSpaceDE w:val="0"/>
        <w:autoSpaceDN w:val="0"/>
        <w:adjustRightInd w:val="0"/>
        <w:jc w:val="both"/>
        <w:rPr>
          <w:rFonts w:ascii="CDU Kievit Tab" w:hAnsi="CDU Kievit Tab"/>
          <w:color w:val="000000"/>
          <w:sz w:val="24"/>
          <w:szCs w:val="24"/>
        </w:rPr>
      </w:pPr>
      <w:r w:rsidRPr="002B7F04">
        <w:rPr>
          <w:rFonts w:ascii="CDU Kievit Tab" w:hAnsi="CDU Kievit Tab"/>
          <w:color w:val="000000"/>
          <w:sz w:val="24"/>
          <w:szCs w:val="24"/>
        </w:rPr>
        <w:t>Die aktuelle GAP-Sonderregelung der GLÖZ</w:t>
      </w:r>
      <w:r w:rsidR="004D4FB3">
        <w:rPr>
          <w:rFonts w:ascii="CDU Kievit Tab" w:hAnsi="CDU Kievit Tab"/>
          <w:color w:val="000000"/>
          <w:sz w:val="24"/>
          <w:szCs w:val="24"/>
        </w:rPr>
        <w:t xml:space="preserve"> (Standard für gute landwirtschaftliche und ökologische Bedingungen)</w:t>
      </w:r>
      <w:r w:rsidRPr="002B7F04">
        <w:rPr>
          <w:rFonts w:ascii="CDU Kievit Tab" w:hAnsi="CDU Kievit Tab"/>
          <w:color w:val="000000"/>
          <w:sz w:val="24"/>
          <w:szCs w:val="24"/>
        </w:rPr>
        <w:t xml:space="preserve"> für 2022 zum neuen Auszahlungsstandard erheben</w:t>
      </w:r>
      <w:r>
        <w:rPr>
          <w:rFonts w:ascii="CDU Kievit Tab" w:hAnsi="CDU Kievit Tab"/>
          <w:color w:val="000000"/>
          <w:sz w:val="24"/>
          <w:szCs w:val="24"/>
        </w:rPr>
        <w:t>.</w:t>
      </w:r>
    </w:p>
    <w:p w14:paraId="2010BDB8" w14:textId="4E8AF4EC" w:rsidR="002B7F04" w:rsidRPr="002B7F04" w:rsidRDefault="002B7F04" w:rsidP="002B7F04">
      <w:pPr>
        <w:pStyle w:val="Listenabsatz"/>
        <w:numPr>
          <w:ilvl w:val="1"/>
          <w:numId w:val="9"/>
        </w:numPr>
        <w:autoSpaceDE w:val="0"/>
        <w:autoSpaceDN w:val="0"/>
        <w:adjustRightInd w:val="0"/>
        <w:jc w:val="both"/>
        <w:rPr>
          <w:rFonts w:ascii="CDU Kievit Tab" w:hAnsi="CDU Kievit Tab"/>
          <w:color w:val="000000"/>
          <w:sz w:val="24"/>
          <w:szCs w:val="24"/>
        </w:rPr>
      </w:pPr>
      <w:r w:rsidRPr="002B7F04">
        <w:rPr>
          <w:rFonts w:ascii="CDU Kievit Tab" w:hAnsi="CDU Kievit Tab"/>
          <w:color w:val="000000"/>
          <w:sz w:val="24"/>
          <w:szCs w:val="24"/>
        </w:rPr>
        <w:t>Die EU-Vorgaben der Flächenstilllegung auf Saum- und Blühstreifen an Feldrändern sowie am Rand zu ständig führenden Gewässern anwenden, um tatsächlichen neuen Flächenverlust zu verhindern und Synergien herzustellen.</w:t>
      </w:r>
    </w:p>
    <w:p w14:paraId="3D4B0832" w14:textId="6595B374" w:rsidR="002B7F04" w:rsidRDefault="002B7F04" w:rsidP="002B7F04">
      <w:pPr>
        <w:pStyle w:val="Listenabsatz"/>
        <w:numPr>
          <w:ilvl w:val="1"/>
          <w:numId w:val="9"/>
        </w:numPr>
        <w:spacing w:line="253" w:lineRule="atLeast"/>
        <w:jc w:val="both"/>
        <w:rPr>
          <w:rFonts w:ascii="CDU Kievit Tab" w:hAnsi="CDU Kievit Tab"/>
          <w:color w:val="000000"/>
          <w:sz w:val="24"/>
          <w:szCs w:val="24"/>
        </w:rPr>
      </w:pPr>
      <w:r w:rsidRPr="002B7F04">
        <w:rPr>
          <w:rFonts w:ascii="CDU Kievit Tab" w:hAnsi="CDU Kievit Tab"/>
          <w:color w:val="000000"/>
          <w:sz w:val="24"/>
          <w:szCs w:val="24"/>
        </w:rPr>
        <w:t>Die Auszahlung von 300EUR/ha beim Screening erhalten und seitens des Landes Mittel zur Verfügung stellen, um einen Aufschlag von 150EUR/ha auszuzahlen.</w:t>
      </w:r>
    </w:p>
    <w:p w14:paraId="3B124F45" w14:textId="23927779" w:rsidR="004D4FB3" w:rsidRPr="002B7F04" w:rsidRDefault="004D4FB3" w:rsidP="002B7F04">
      <w:pPr>
        <w:pStyle w:val="Listenabsatz"/>
        <w:numPr>
          <w:ilvl w:val="1"/>
          <w:numId w:val="9"/>
        </w:numPr>
        <w:spacing w:line="253" w:lineRule="atLeast"/>
        <w:jc w:val="both"/>
        <w:rPr>
          <w:rFonts w:ascii="CDU Kievit Tab" w:hAnsi="CDU Kievit Tab"/>
          <w:color w:val="000000"/>
          <w:sz w:val="24"/>
          <w:szCs w:val="24"/>
        </w:rPr>
      </w:pPr>
      <w:r>
        <w:rPr>
          <w:rFonts w:ascii="CDU Kievit Tab" w:hAnsi="CDU Kievit Tab"/>
          <w:color w:val="000000"/>
          <w:sz w:val="24"/>
          <w:szCs w:val="24"/>
        </w:rPr>
        <w:lastRenderedPageBreak/>
        <w:t>Die Einführung von Förderinstrumenten, durch die der Anbau von auf dem Weltmarkt fehlenden Marktfrüchten anzuregen.</w:t>
      </w:r>
    </w:p>
    <w:p w14:paraId="5320E49D" w14:textId="1BF3E8C5" w:rsidR="00405724" w:rsidRDefault="00405724" w:rsidP="001201AE">
      <w:pPr>
        <w:autoSpaceDE w:val="0"/>
        <w:autoSpaceDN w:val="0"/>
        <w:adjustRightInd w:val="0"/>
        <w:spacing w:before="240"/>
        <w:jc w:val="both"/>
        <w:rPr>
          <w:rFonts w:ascii="CDU Kievit Tab" w:hAnsi="CDU Kievit Tab" w:cs="CDU Kievit Tab"/>
          <w:color w:val="000000"/>
          <w:sz w:val="24"/>
          <w:szCs w:val="24"/>
        </w:rPr>
      </w:pPr>
      <w:r>
        <w:rPr>
          <w:rFonts w:ascii="CDU Kievit Tab" w:hAnsi="CDU Kievit Tab" w:cs="CDU Kievit Tab"/>
          <w:b/>
          <w:bCs/>
          <w:color w:val="000000"/>
          <w:sz w:val="24"/>
          <w:szCs w:val="24"/>
        </w:rPr>
        <w:t xml:space="preserve">Begründung: </w:t>
      </w:r>
    </w:p>
    <w:p w14:paraId="1773C735" w14:textId="1DFA117E" w:rsidR="001430A4" w:rsidRDefault="00F63BD8" w:rsidP="001201AE">
      <w:pPr>
        <w:jc w:val="both"/>
        <w:rPr>
          <w:rFonts w:ascii="CDU Kievit Tab" w:hAnsi="CDU Kievit Tab" w:cs="Arial"/>
          <w:sz w:val="24"/>
          <w:szCs w:val="24"/>
        </w:rPr>
      </w:pPr>
      <w:r>
        <w:rPr>
          <w:rFonts w:ascii="CDU Kievit Tab" w:hAnsi="CDU Kievit Tab" w:cs="Arial"/>
          <w:sz w:val="24"/>
          <w:szCs w:val="24"/>
        </w:rPr>
        <w:t>Es ist eine der größten Herausforderungen aktueller Politik, die Landwirtschaft mit der Ökologie in Einklang zu bringen. Häufig wird dabei zwar auf neue Regulierungen und Grenzwerte sowie Dokumentations- und Qualifikationspflichten für Landwirte geachtet, jedoch geriet in den Diskussionen darüber die Effektivität landwirtschaftlicher Bodenbearbeitung ins Hintertreffen. Dabei sichert sie die Erträge aus Ackerbau und ist zentrale Säule einer eigenständigen Lebensmittelversorgung in unserem Land.</w:t>
      </w:r>
    </w:p>
    <w:p w14:paraId="1D7DCF10" w14:textId="05A40549" w:rsidR="001201AE" w:rsidRDefault="001201AE" w:rsidP="001201AE">
      <w:pPr>
        <w:jc w:val="both"/>
        <w:rPr>
          <w:rFonts w:ascii="CDU Kievit Tab" w:hAnsi="CDU Kievit Tab" w:cs="Arial"/>
          <w:sz w:val="24"/>
          <w:szCs w:val="24"/>
        </w:rPr>
      </w:pPr>
      <w:r>
        <w:rPr>
          <w:rFonts w:ascii="CDU Kievit Tab" w:hAnsi="CDU Kievit Tab" w:cs="Arial"/>
          <w:sz w:val="24"/>
          <w:szCs w:val="24"/>
        </w:rPr>
        <w:t xml:space="preserve">Die jüngsten Ereignisse um die Corona-Pandemie und den Krieg in der Ukraine lassen die Versorgungssicherheit wieder ins Feld politischer Diskussionen rücken. </w:t>
      </w:r>
      <w:r w:rsidR="00F27A84">
        <w:rPr>
          <w:rFonts w:ascii="CDU Kievit Tab" w:hAnsi="CDU Kievit Tab" w:cs="Arial"/>
          <w:sz w:val="24"/>
          <w:szCs w:val="24"/>
        </w:rPr>
        <w:t>Importabhängigkeiten können sich schnell in Zuliefer- und Rohstoffengpässe niederschlagen.</w:t>
      </w:r>
    </w:p>
    <w:p w14:paraId="006B85DC" w14:textId="6E06258D" w:rsidR="00F27A84" w:rsidRDefault="00F27A84" w:rsidP="001201AE">
      <w:pPr>
        <w:jc w:val="both"/>
        <w:rPr>
          <w:rFonts w:ascii="CDU Kievit Tab" w:hAnsi="CDU Kievit Tab" w:cs="Arial"/>
          <w:sz w:val="24"/>
          <w:szCs w:val="24"/>
        </w:rPr>
      </w:pPr>
      <w:r>
        <w:rPr>
          <w:rFonts w:ascii="CDU Kievit Tab" w:hAnsi="CDU Kievit Tab" w:cs="Arial"/>
          <w:sz w:val="24"/>
          <w:szCs w:val="24"/>
        </w:rPr>
        <w:t>Daher ist es umso wichtiger, auch die heimische Landwirtschaft zu halten und zu stärken. Nur eine effektive Bodenbearbeitung führt zu brauchbaren Ernten. Hinzu kommen zahlreiche Auflagen, die die Qualität und Quantität von Ernten stark beeinträchtigen können. Als mahnendes Beispiel dient hierbei Dänemark, dass seine Düngevorschriften inzwischen wieder gelockert hat, um vom Proteingehalt her überhaupt für Lebensmittel brauchbaren Weizen zu erhalten.</w:t>
      </w:r>
    </w:p>
    <w:p w14:paraId="7CDB768C" w14:textId="6F49A7A3" w:rsidR="00F27A84" w:rsidRDefault="00AF6519" w:rsidP="001201AE">
      <w:pPr>
        <w:jc w:val="both"/>
        <w:rPr>
          <w:rFonts w:ascii="CDU Kievit Tab" w:hAnsi="CDU Kievit Tab" w:cs="Arial"/>
          <w:sz w:val="24"/>
          <w:szCs w:val="24"/>
        </w:rPr>
      </w:pPr>
      <w:r>
        <w:rPr>
          <w:rFonts w:ascii="CDU Kievit Tab" w:hAnsi="CDU Kievit Tab" w:cs="Arial"/>
          <w:sz w:val="24"/>
          <w:szCs w:val="24"/>
        </w:rPr>
        <w:t>In der Vergangenheit wurden aber auch zahlreiche Fehler, wie teils Überdüngung, gemacht, die Zurecht eine im Grundsatz strenge Regulierung von Düngung zu Folge hatte. Schutz von Boden, anrainender Flora, Fauna und Gewässern, insbesondere auch dem Grundwasser dient dem Erhalt von ökologischen Lebensgrundlagen. Daher muss Landwirtschaft natürlich auch nachhaltig handeln. Bei den allermeisten Landwirten ist dies auch stets im Bewusstsein. Gerade jüngere Generationen legen hohen Wert auf Effizienz und Nachhaltigkeit in der Führung ihrer Betriebe.</w:t>
      </w:r>
    </w:p>
    <w:p w14:paraId="02B90C1A" w14:textId="4C979110" w:rsidR="00186EAF" w:rsidRDefault="00FB23C2" w:rsidP="001201AE">
      <w:pPr>
        <w:jc w:val="both"/>
        <w:rPr>
          <w:rFonts w:ascii="CDU Kievit Tab" w:hAnsi="CDU Kievit Tab" w:cs="Arial"/>
          <w:sz w:val="24"/>
          <w:szCs w:val="24"/>
        </w:rPr>
      </w:pPr>
      <w:r>
        <w:rPr>
          <w:rFonts w:ascii="CDU Kievit Tab" w:hAnsi="CDU Kievit Tab" w:cs="Arial"/>
          <w:sz w:val="24"/>
          <w:szCs w:val="24"/>
        </w:rPr>
        <w:t>Landwirte sind zudem auch die aktivsten Naturschützer, egal ob durch effiziente und nachhaltige Flächenbewirtschaftung, oder durch Vertragsnaturschutz und Herstellung neuer biodiverser Flächen, wie z.B. Blühstreifen.</w:t>
      </w:r>
    </w:p>
    <w:p w14:paraId="27D0A882" w14:textId="14C62F5D" w:rsidR="00B20FD2" w:rsidRDefault="00186EAF" w:rsidP="00186EAF">
      <w:pPr>
        <w:jc w:val="both"/>
        <w:rPr>
          <w:rFonts w:ascii="CDU Kievit Tab" w:hAnsi="CDU Kievit Tab" w:cs="Arial"/>
          <w:sz w:val="24"/>
          <w:szCs w:val="24"/>
        </w:rPr>
      </w:pPr>
      <w:r>
        <w:rPr>
          <w:rFonts w:ascii="CDU Kievit Tab" w:hAnsi="CDU Kievit Tab" w:cs="Arial"/>
          <w:sz w:val="24"/>
          <w:szCs w:val="24"/>
        </w:rPr>
        <w:t>Daher müssen aktuelle Regelungen neue Wege wie Precision Farming, das gezielte, satellitengesteuerte Düngen einzelner Flächen, ermöglichen. In den kommenden Jahren wird diese Technik an Bedeutung erlangen und in die tägliche Anwendung kommen. Hier kann Politik den Weg für eine rasante Effizienzsteigerung frei machen.</w:t>
      </w:r>
      <w:r w:rsidR="004D4FB3">
        <w:rPr>
          <w:rFonts w:ascii="CDU Kievit Tab" w:hAnsi="CDU Kievit Tab" w:cs="Arial"/>
          <w:sz w:val="24"/>
          <w:szCs w:val="24"/>
        </w:rPr>
        <w:t xml:space="preserve"> </w:t>
      </w:r>
      <w:r w:rsidR="00B20FD2">
        <w:rPr>
          <w:rFonts w:ascii="CDU Kievit Tab" w:hAnsi="CDU Kievit Tab" w:cs="Arial"/>
          <w:sz w:val="24"/>
          <w:szCs w:val="24"/>
        </w:rPr>
        <w:t>Zudem müsse praktikable Ansätze zur Umsetzung neuer und strengerer Regulierung gefunden werden, ohne Bewirtschaftung unmöglich zu machen. Das betrifft unter anderem die Flächenstilllegung sowie Auszahlung GAP- und Naturschutzmitteln.</w:t>
      </w:r>
    </w:p>
    <w:p w14:paraId="07F179DC" w14:textId="3F6AB99E" w:rsidR="00405724" w:rsidRDefault="00405724" w:rsidP="00186EAF">
      <w:pPr>
        <w:jc w:val="both"/>
        <w:rPr>
          <w:rFonts w:ascii="CDU Kievit Tab" w:hAnsi="CDU Kievit Tab" w:cs="CDU Kievit Tab"/>
          <w:b/>
          <w:bCs/>
          <w:color w:val="000000"/>
          <w:sz w:val="24"/>
          <w:szCs w:val="24"/>
        </w:rPr>
      </w:pPr>
      <w:r>
        <w:rPr>
          <w:rFonts w:ascii="CDU Kievit Tab" w:hAnsi="CDU Kievit Tab" w:cs="CDU Kievit Tab"/>
          <w:b/>
          <w:bCs/>
          <w:color w:val="000000"/>
          <w:sz w:val="24"/>
          <w:szCs w:val="24"/>
        </w:rPr>
        <w:t>Antragsteller:</w:t>
      </w:r>
    </w:p>
    <w:p w14:paraId="2ACEEAA3" w14:textId="232F7EBC" w:rsidR="00DF70D3" w:rsidRPr="00405724" w:rsidRDefault="004D4FB3" w:rsidP="00405724">
      <w:pPr>
        <w:autoSpaceDE w:val="0"/>
        <w:autoSpaceDN w:val="0"/>
        <w:adjustRightInd w:val="0"/>
        <w:spacing w:after="0"/>
        <w:rPr>
          <w:rFonts w:ascii="CDU Kievit Tab" w:hAnsi="CDU Kievit Tab" w:cs="CDU Kievit Tab"/>
          <w:color w:val="000000"/>
          <w:sz w:val="24"/>
          <w:szCs w:val="24"/>
        </w:rPr>
      </w:pPr>
      <w:r>
        <w:rPr>
          <w:rFonts w:ascii="CDU Kievit Tab" w:hAnsi="CDU Kievit Tab" w:cs="CDU Kievit Tab"/>
          <w:color w:val="000000"/>
          <w:sz w:val="24"/>
          <w:szCs w:val="24"/>
        </w:rPr>
        <w:t>JUNGE UNION NORDFRIESLAND</w:t>
      </w:r>
    </w:p>
    <w:sectPr w:rsidR="00DF70D3" w:rsidRPr="00405724" w:rsidSect="00645C7F">
      <w:headerReference w:type="default" r:id="rId8"/>
      <w:pgSz w:w="11906" w:h="16838"/>
      <w:pgMar w:top="2269" w:right="1417" w:bottom="709"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375A" w14:textId="77777777" w:rsidR="00D158CF" w:rsidRDefault="00D158CF" w:rsidP="002C7086">
      <w:pPr>
        <w:spacing w:after="0" w:line="240" w:lineRule="auto"/>
      </w:pPr>
      <w:r>
        <w:separator/>
      </w:r>
    </w:p>
  </w:endnote>
  <w:endnote w:type="continuationSeparator" w:id="0">
    <w:p w14:paraId="14F6A422" w14:textId="77777777" w:rsidR="00D158CF" w:rsidRDefault="00D158CF" w:rsidP="002C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DU Kievit Tab">
    <w:altName w:val="Calibri"/>
    <w:panose1 w:val="020B0500000000000000"/>
    <w:charset w:val="00"/>
    <w:family w:val="swiss"/>
    <w:pitch w:val="variable"/>
    <w:sig w:usb0="8000002F"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59C7" w14:textId="77777777" w:rsidR="00D158CF" w:rsidRDefault="00D158CF" w:rsidP="002C7086">
      <w:pPr>
        <w:spacing w:after="0" w:line="240" w:lineRule="auto"/>
      </w:pPr>
      <w:r>
        <w:separator/>
      </w:r>
    </w:p>
  </w:footnote>
  <w:footnote w:type="continuationSeparator" w:id="0">
    <w:p w14:paraId="7AD32C02" w14:textId="77777777" w:rsidR="00D158CF" w:rsidRDefault="00D158CF" w:rsidP="002C7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A69B" w14:textId="77777777" w:rsidR="00E91BFE" w:rsidRDefault="00E91BFE">
    <w:pPr>
      <w:pStyle w:val="Kopfzeile"/>
    </w:pPr>
    <w:r>
      <w:rPr>
        <w:b/>
        <w:noProof/>
        <w:lang w:eastAsia="de-DE"/>
      </w:rPr>
      <w:drawing>
        <wp:anchor distT="0" distB="0" distL="114300" distR="114300" simplePos="0" relativeHeight="251657728" behindDoc="0" locked="0" layoutInCell="1" allowOverlap="1" wp14:anchorId="6485B2CC" wp14:editId="78291665">
          <wp:simplePos x="0" y="0"/>
          <wp:positionH relativeFrom="column">
            <wp:posOffset>3585666</wp:posOffset>
          </wp:positionH>
          <wp:positionV relativeFrom="paragraph">
            <wp:posOffset>-268438</wp:posOffset>
          </wp:positionV>
          <wp:extent cx="3056255" cy="1198880"/>
          <wp:effectExtent l="0" t="0" r="0" b="1270"/>
          <wp:wrapThrough wrapText="bothSides">
            <wp:wrapPolygon edited="0">
              <wp:start x="2020" y="686"/>
              <wp:lineTo x="1077" y="5835"/>
              <wp:lineTo x="1212" y="12356"/>
              <wp:lineTo x="2962" y="17847"/>
              <wp:lineTo x="3635" y="21280"/>
              <wp:lineTo x="4578" y="21280"/>
              <wp:lineTo x="7540" y="18534"/>
              <wp:lineTo x="7405" y="17847"/>
              <wp:lineTo x="21407" y="16475"/>
              <wp:lineTo x="21407" y="5492"/>
              <wp:lineTo x="2693" y="686"/>
              <wp:lineTo x="2020" y="686"/>
            </wp:wrapPolygon>
          </wp:wrapThrough>
          <wp:docPr id="5" name="Grafik 5" descr="C:\Users\Leif E. Bodin\Desktop\JU NF Logo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f E. Bodin\Desktop\JU NF Logo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B4141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E94AAA6"/>
    <w:multiLevelType w:val="hybridMultilevel"/>
    <w:tmpl w:val="80A889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A435AE"/>
    <w:multiLevelType w:val="hybridMultilevel"/>
    <w:tmpl w:val="192C132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B697F"/>
    <w:multiLevelType w:val="hybridMultilevel"/>
    <w:tmpl w:val="ED381F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8172F8"/>
    <w:multiLevelType w:val="hybridMultilevel"/>
    <w:tmpl w:val="AD4E0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734DAD"/>
    <w:multiLevelType w:val="hybridMultilevel"/>
    <w:tmpl w:val="5746B4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624E00"/>
    <w:multiLevelType w:val="hybridMultilevel"/>
    <w:tmpl w:val="63C4A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E04C46"/>
    <w:multiLevelType w:val="hybridMultilevel"/>
    <w:tmpl w:val="EE2CA41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0773648">
    <w:abstractNumId w:val="6"/>
  </w:num>
  <w:num w:numId="2" w16cid:durableId="1251696285">
    <w:abstractNumId w:val="3"/>
  </w:num>
  <w:num w:numId="3" w16cid:durableId="1155414527">
    <w:abstractNumId w:val="0"/>
  </w:num>
  <w:num w:numId="4" w16cid:durableId="1241519929">
    <w:abstractNumId w:val="1"/>
  </w:num>
  <w:num w:numId="5" w16cid:durableId="1923954562">
    <w:abstractNumId w:val="7"/>
  </w:num>
  <w:num w:numId="6" w16cid:durableId="1770809878">
    <w:abstractNumId w:val="0"/>
  </w:num>
  <w:num w:numId="7" w16cid:durableId="1502429739">
    <w:abstractNumId w:val="4"/>
  </w:num>
  <w:num w:numId="8" w16cid:durableId="947782577">
    <w:abstractNumId w:val="2"/>
  </w:num>
  <w:num w:numId="9" w16cid:durableId="1649430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7E"/>
    <w:rsid w:val="00002500"/>
    <w:rsid w:val="00004FA5"/>
    <w:rsid w:val="0001453C"/>
    <w:rsid w:val="000320BF"/>
    <w:rsid w:val="00035B4C"/>
    <w:rsid w:val="00055110"/>
    <w:rsid w:val="00072A9B"/>
    <w:rsid w:val="000933E6"/>
    <w:rsid w:val="00094653"/>
    <w:rsid w:val="000B760C"/>
    <w:rsid w:val="000C11B3"/>
    <w:rsid w:val="00104A0F"/>
    <w:rsid w:val="0011617D"/>
    <w:rsid w:val="001201AE"/>
    <w:rsid w:val="00132ECE"/>
    <w:rsid w:val="001348A0"/>
    <w:rsid w:val="001430A4"/>
    <w:rsid w:val="00177CA3"/>
    <w:rsid w:val="0018655B"/>
    <w:rsid w:val="001866FA"/>
    <w:rsid w:val="00186EAF"/>
    <w:rsid w:val="001904B5"/>
    <w:rsid w:val="00193EE0"/>
    <w:rsid w:val="00196169"/>
    <w:rsid w:val="001B4DC8"/>
    <w:rsid w:val="001B5568"/>
    <w:rsid w:val="001D000D"/>
    <w:rsid w:val="001D4645"/>
    <w:rsid w:val="001E76B4"/>
    <w:rsid w:val="002329CC"/>
    <w:rsid w:val="00233ACA"/>
    <w:rsid w:val="00261E71"/>
    <w:rsid w:val="00273F7C"/>
    <w:rsid w:val="002B40FB"/>
    <w:rsid w:val="002B7F04"/>
    <w:rsid w:val="002C3E7C"/>
    <w:rsid w:val="002C7086"/>
    <w:rsid w:val="002F1632"/>
    <w:rsid w:val="003053B6"/>
    <w:rsid w:val="00312698"/>
    <w:rsid w:val="00326958"/>
    <w:rsid w:val="00327D01"/>
    <w:rsid w:val="00377DB5"/>
    <w:rsid w:val="00380BB2"/>
    <w:rsid w:val="003961BA"/>
    <w:rsid w:val="003B51BC"/>
    <w:rsid w:val="003C0441"/>
    <w:rsid w:val="003E2ACC"/>
    <w:rsid w:val="00405724"/>
    <w:rsid w:val="00440BEE"/>
    <w:rsid w:val="00456988"/>
    <w:rsid w:val="0046001D"/>
    <w:rsid w:val="004901C0"/>
    <w:rsid w:val="004C1D9B"/>
    <w:rsid w:val="004C33AF"/>
    <w:rsid w:val="004D4FB3"/>
    <w:rsid w:val="004E5863"/>
    <w:rsid w:val="004F4F46"/>
    <w:rsid w:val="004F7D36"/>
    <w:rsid w:val="0052553C"/>
    <w:rsid w:val="0052640B"/>
    <w:rsid w:val="00554593"/>
    <w:rsid w:val="00565F4A"/>
    <w:rsid w:val="00576B6A"/>
    <w:rsid w:val="00587390"/>
    <w:rsid w:val="005A74A0"/>
    <w:rsid w:val="005B18D3"/>
    <w:rsid w:val="005E600C"/>
    <w:rsid w:val="005F1F63"/>
    <w:rsid w:val="006311D2"/>
    <w:rsid w:val="00645C7F"/>
    <w:rsid w:val="006B2D07"/>
    <w:rsid w:val="006C0022"/>
    <w:rsid w:val="006C00D3"/>
    <w:rsid w:val="006E53BB"/>
    <w:rsid w:val="006F0BF9"/>
    <w:rsid w:val="00724A2E"/>
    <w:rsid w:val="0075158E"/>
    <w:rsid w:val="00792E6E"/>
    <w:rsid w:val="00797C25"/>
    <w:rsid w:val="007C19D2"/>
    <w:rsid w:val="007E7044"/>
    <w:rsid w:val="007F4D75"/>
    <w:rsid w:val="00801415"/>
    <w:rsid w:val="00810EB9"/>
    <w:rsid w:val="00864F5D"/>
    <w:rsid w:val="00874A4D"/>
    <w:rsid w:val="00875A69"/>
    <w:rsid w:val="008B1CD8"/>
    <w:rsid w:val="008B1E77"/>
    <w:rsid w:val="008B56E0"/>
    <w:rsid w:val="008C792C"/>
    <w:rsid w:val="008E1FE7"/>
    <w:rsid w:val="00902715"/>
    <w:rsid w:val="009149FA"/>
    <w:rsid w:val="0092035E"/>
    <w:rsid w:val="00921455"/>
    <w:rsid w:val="00922BB6"/>
    <w:rsid w:val="009319DF"/>
    <w:rsid w:val="00966820"/>
    <w:rsid w:val="009A263F"/>
    <w:rsid w:val="009A3300"/>
    <w:rsid w:val="009A7C96"/>
    <w:rsid w:val="009B1983"/>
    <w:rsid w:val="009B41C6"/>
    <w:rsid w:val="009B4388"/>
    <w:rsid w:val="00A048E0"/>
    <w:rsid w:val="00A41183"/>
    <w:rsid w:val="00A43674"/>
    <w:rsid w:val="00A70D18"/>
    <w:rsid w:val="00A8796C"/>
    <w:rsid w:val="00AA6C73"/>
    <w:rsid w:val="00AC2C99"/>
    <w:rsid w:val="00AE532F"/>
    <w:rsid w:val="00AF6519"/>
    <w:rsid w:val="00B140F7"/>
    <w:rsid w:val="00B1795B"/>
    <w:rsid w:val="00B20FD2"/>
    <w:rsid w:val="00B3597A"/>
    <w:rsid w:val="00B40522"/>
    <w:rsid w:val="00B4232A"/>
    <w:rsid w:val="00B47235"/>
    <w:rsid w:val="00B738B3"/>
    <w:rsid w:val="00B76606"/>
    <w:rsid w:val="00BA2B81"/>
    <w:rsid w:val="00BB745B"/>
    <w:rsid w:val="00BC46D3"/>
    <w:rsid w:val="00BF06E3"/>
    <w:rsid w:val="00C06941"/>
    <w:rsid w:val="00C66A2A"/>
    <w:rsid w:val="00C67854"/>
    <w:rsid w:val="00C80204"/>
    <w:rsid w:val="00C9723E"/>
    <w:rsid w:val="00CB1A6E"/>
    <w:rsid w:val="00CB3E3F"/>
    <w:rsid w:val="00CB5B21"/>
    <w:rsid w:val="00CD6B89"/>
    <w:rsid w:val="00D15620"/>
    <w:rsid w:val="00D158CF"/>
    <w:rsid w:val="00D44458"/>
    <w:rsid w:val="00D608ED"/>
    <w:rsid w:val="00D66A27"/>
    <w:rsid w:val="00D709E2"/>
    <w:rsid w:val="00D70FC5"/>
    <w:rsid w:val="00D87AF1"/>
    <w:rsid w:val="00D91336"/>
    <w:rsid w:val="00D96796"/>
    <w:rsid w:val="00DB4442"/>
    <w:rsid w:val="00DE6BC4"/>
    <w:rsid w:val="00DF6A38"/>
    <w:rsid w:val="00DF70D3"/>
    <w:rsid w:val="00E02931"/>
    <w:rsid w:val="00E03ACB"/>
    <w:rsid w:val="00E2457E"/>
    <w:rsid w:val="00E54218"/>
    <w:rsid w:val="00E85EBA"/>
    <w:rsid w:val="00E91BFE"/>
    <w:rsid w:val="00E93D7B"/>
    <w:rsid w:val="00EA1479"/>
    <w:rsid w:val="00EA78FA"/>
    <w:rsid w:val="00EB08C5"/>
    <w:rsid w:val="00EC5FD2"/>
    <w:rsid w:val="00EE3725"/>
    <w:rsid w:val="00EE477E"/>
    <w:rsid w:val="00F13A9D"/>
    <w:rsid w:val="00F27A84"/>
    <w:rsid w:val="00F46AFA"/>
    <w:rsid w:val="00F4703A"/>
    <w:rsid w:val="00F63BD8"/>
    <w:rsid w:val="00FA7A53"/>
    <w:rsid w:val="00FB23C2"/>
    <w:rsid w:val="00FB7363"/>
    <w:rsid w:val="00FC19C0"/>
    <w:rsid w:val="00FD6E6C"/>
    <w:rsid w:val="00FF0C70"/>
    <w:rsid w:val="00FF26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AB03"/>
  <w15:docId w15:val="{2494F485-84BE-4945-B8C1-E34F7AF3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05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457E"/>
    <w:pPr>
      <w:ind w:left="720"/>
      <w:contextualSpacing/>
    </w:pPr>
  </w:style>
  <w:style w:type="character" w:styleId="Zeilennummer">
    <w:name w:val="line number"/>
    <w:basedOn w:val="Absatz-Standardschriftart"/>
    <w:uiPriority w:val="99"/>
    <w:semiHidden/>
    <w:unhideWhenUsed/>
    <w:rsid w:val="00DF70D3"/>
  </w:style>
  <w:style w:type="paragraph" w:styleId="Kopfzeile">
    <w:name w:val="header"/>
    <w:basedOn w:val="Standard"/>
    <w:link w:val="KopfzeileZchn"/>
    <w:uiPriority w:val="99"/>
    <w:unhideWhenUsed/>
    <w:rsid w:val="002C70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7086"/>
  </w:style>
  <w:style w:type="paragraph" w:styleId="Fuzeile">
    <w:name w:val="footer"/>
    <w:basedOn w:val="Standard"/>
    <w:link w:val="FuzeileZchn"/>
    <w:uiPriority w:val="99"/>
    <w:unhideWhenUsed/>
    <w:rsid w:val="002C70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7086"/>
  </w:style>
  <w:style w:type="paragraph" w:styleId="Aufzhlungszeichen">
    <w:name w:val="List Bullet"/>
    <w:basedOn w:val="Standard"/>
    <w:uiPriority w:val="99"/>
    <w:unhideWhenUsed/>
    <w:rsid w:val="002C7086"/>
    <w:pPr>
      <w:numPr>
        <w:numId w:val="3"/>
      </w:numPr>
      <w:contextualSpacing/>
    </w:pPr>
  </w:style>
  <w:style w:type="paragraph" w:styleId="Funotentext">
    <w:name w:val="footnote text"/>
    <w:basedOn w:val="Standard"/>
    <w:link w:val="FunotentextZchn"/>
    <w:uiPriority w:val="99"/>
    <w:semiHidden/>
    <w:unhideWhenUsed/>
    <w:rsid w:val="000B76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B760C"/>
    <w:rPr>
      <w:sz w:val="20"/>
      <w:szCs w:val="20"/>
    </w:rPr>
  </w:style>
  <w:style w:type="character" w:styleId="Funotenzeichen">
    <w:name w:val="footnote reference"/>
    <w:basedOn w:val="Absatz-Standardschriftart"/>
    <w:uiPriority w:val="99"/>
    <w:semiHidden/>
    <w:unhideWhenUsed/>
    <w:rsid w:val="000B760C"/>
    <w:rPr>
      <w:vertAlign w:val="superscript"/>
    </w:rPr>
  </w:style>
  <w:style w:type="character" w:styleId="Hyperlink">
    <w:name w:val="Hyperlink"/>
    <w:basedOn w:val="Absatz-Standardschriftart"/>
    <w:uiPriority w:val="99"/>
    <w:unhideWhenUsed/>
    <w:rsid w:val="00DE6BC4"/>
    <w:rPr>
      <w:color w:val="0000FF" w:themeColor="hyperlink"/>
      <w:u w:val="single"/>
    </w:rPr>
  </w:style>
  <w:style w:type="character" w:customStyle="1" w:styleId="NichtaufgelsteErwhnung1">
    <w:name w:val="Nicht aufgelöste Erwähnung1"/>
    <w:basedOn w:val="Absatz-Standardschriftart"/>
    <w:uiPriority w:val="99"/>
    <w:semiHidden/>
    <w:unhideWhenUsed/>
    <w:rsid w:val="00DE6BC4"/>
    <w:rPr>
      <w:color w:val="605E5C"/>
      <w:shd w:val="clear" w:color="auto" w:fill="E1DFDD"/>
    </w:rPr>
  </w:style>
  <w:style w:type="paragraph" w:styleId="Sprechblasentext">
    <w:name w:val="Balloon Text"/>
    <w:basedOn w:val="Standard"/>
    <w:link w:val="SprechblasentextZchn"/>
    <w:uiPriority w:val="99"/>
    <w:semiHidden/>
    <w:unhideWhenUsed/>
    <w:rsid w:val="001B4D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4DC8"/>
    <w:rPr>
      <w:rFonts w:ascii="Segoe UI" w:hAnsi="Segoe UI" w:cs="Segoe UI"/>
      <w:sz w:val="18"/>
      <w:szCs w:val="18"/>
    </w:rPr>
  </w:style>
  <w:style w:type="paragraph" w:customStyle="1" w:styleId="Default">
    <w:name w:val="Default"/>
    <w:rsid w:val="00D608ED"/>
    <w:pPr>
      <w:autoSpaceDE w:val="0"/>
      <w:autoSpaceDN w:val="0"/>
      <w:adjustRightInd w:val="0"/>
      <w:spacing w:after="0" w:line="240" w:lineRule="auto"/>
    </w:pPr>
    <w:rPr>
      <w:rFonts w:ascii="CDU Kievit Tab" w:hAnsi="CDU Kievit Tab" w:cs="CDU Kievit Ta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490">
      <w:bodyDiv w:val="1"/>
      <w:marLeft w:val="0"/>
      <w:marRight w:val="0"/>
      <w:marTop w:val="0"/>
      <w:marBottom w:val="0"/>
      <w:divBdr>
        <w:top w:val="none" w:sz="0" w:space="0" w:color="auto"/>
        <w:left w:val="none" w:sz="0" w:space="0" w:color="auto"/>
        <w:bottom w:val="none" w:sz="0" w:space="0" w:color="auto"/>
        <w:right w:val="none" w:sz="0" w:space="0" w:color="auto"/>
      </w:divBdr>
    </w:div>
    <w:div w:id="457574240">
      <w:bodyDiv w:val="1"/>
      <w:marLeft w:val="0"/>
      <w:marRight w:val="0"/>
      <w:marTop w:val="0"/>
      <w:marBottom w:val="0"/>
      <w:divBdr>
        <w:top w:val="none" w:sz="0" w:space="0" w:color="auto"/>
        <w:left w:val="none" w:sz="0" w:space="0" w:color="auto"/>
        <w:bottom w:val="none" w:sz="0" w:space="0" w:color="auto"/>
        <w:right w:val="none" w:sz="0" w:space="0" w:color="auto"/>
      </w:divBdr>
    </w:div>
    <w:div w:id="89366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3754-11FA-47ED-94C4-CCE99D72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4089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Leif E. Bodin</dc:creator>
  <cp:lastModifiedBy>Branka Trube</cp:lastModifiedBy>
  <cp:revision>2</cp:revision>
  <cp:lastPrinted>2019-05-16T19:08:00Z</cp:lastPrinted>
  <dcterms:created xsi:type="dcterms:W3CDTF">2022-09-12T07:53:00Z</dcterms:created>
  <dcterms:modified xsi:type="dcterms:W3CDTF">2022-09-12T07:53:00Z</dcterms:modified>
</cp:coreProperties>
</file>